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F0CA" w14:textId="77777777" w:rsidR="00FA06D2" w:rsidRPr="00682FF6" w:rsidRDefault="00FA06D2" w:rsidP="00FA06D2">
      <w:pPr>
        <w:jc w:val="center"/>
        <w:rPr>
          <w:rFonts w:ascii="Times New Roman" w:hAnsi="Times New Roman" w:cs="Times New Roman"/>
          <w:b/>
          <w:bCs/>
        </w:rPr>
      </w:pPr>
      <w:r w:rsidRPr="00682FF6">
        <w:rPr>
          <w:rFonts w:ascii="Times New Roman" w:hAnsi="Times New Roman" w:cs="Times New Roman"/>
          <w:b/>
          <w:bCs/>
        </w:rPr>
        <w:t>ASCC Arts and Humanities Subcommittee 2</w:t>
      </w:r>
    </w:p>
    <w:p w14:paraId="6A6E336C" w14:textId="08EE990A" w:rsidR="00FA06D2" w:rsidRPr="00682FF6" w:rsidRDefault="00802A34" w:rsidP="00FA06D2">
      <w:pPr>
        <w:jc w:val="center"/>
        <w:rPr>
          <w:rFonts w:ascii="Times New Roman" w:hAnsi="Times New Roman" w:cs="Times New Roman"/>
        </w:rPr>
      </w:pPr>
      <w:r>
        <w:rPr>
          <w:rFonts w:ascii="Times New Roman" w:hAnsi="Times New Roman" w:cs="Times New Roman"/>
        </w:rPr>
        <w:t>A</w:t>
      </w:r>
      <w:r w:rsidR="00053718">
        <w:rPr>
          <w:rFonts w:ascii="Times New Roman" w:hAnsi="Times New Roman" w:cs="Times New Roman"/>
        </w:rPr>
        <w:t>pproved</w:t>
      </w:r>
      <w:r w:rsidR="00FA06D2" w:rsidRPr="00682FF6">
        <w:rPr>
          <w:rFonts w:ascii="Times New Roman" w:hAnsi="Times New Roman" w:cs="Times New Roman"/>
        </w:rPr>
        <w:t xml:space="preserve"> Minutes</w:t>
      </w:r>
    </w:p>
    <w:p w14:paraId="20B79F5C" w14:textId="50D40DE2" w:rsidR="00FA06D2" w:rsidRPr="00682FF6" w:rsidRDefault="00FA06D2" w:rsidP="00FA06D2">
      <w:pPr>
        <w:rPr>
          <w:rFonts w:ascii="Times New Roman" w:hAnsi="Times New Roman" w:cs="Times New Roman"/>
        </w:rPr>
      </w:pPr>
      <w:r w:rsidRPr="00682FF6">
        <w:rPr>
          <w:rFonts w:ascii="Times New Roman" w:hAnsi="Times New Roman" w:cs="Times New Roman"/>
        </w:rPr>
        <w:t xml:space="preserve">Tuesday, </w:t>
      </w:r>
      <w:r>
        <w:rPr>
          <w:rFonts w:ascii="Times New Roman" w:hAnsi="Times New Roman" w:cs="Times New Roman"/>
        </w:rPr>
        <w:t>October 14</w:t>
      </w:r>
      <w:r w:rsidRPr="00682FF6">
        <w:rPr>
          <w:rFonts w:ascii="Times New Roman" w:hAnsi="Times New Roman" w:cs="Times New Roman"/>
          <w:vertAlign w:val="superscript"/>
        </w:rPr>
        <w:t>th</w:t>
      </w:r>
      <w:r w:rsidRPr="00682FF6">
        <w:rPr>
          <w:rFonts w:ascii="Times New Roman" w:hAnsi="Times New Roman" w:cs="Times New Roman"/>
        </w:rPr>
        <w:t>, 2025</w:t>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r>
      <w:r w:rsidRPr="00682FF6">
        <w:rPr>
          <w:rFonts w:ascii="Times New Roman" w:hAnsi="Times New Roman" w:cs="Times New Roman"/>
        </w:rPr>
        <w:tab/>
        <w:t xml:space="preserve">                </w:t>
      </w:r>
      <w:r>
        <w:rPr>
          <w:rFonts w:ascii="Times New Roman" w:hAnsi="Times New Roman" w:cs="Times New Roman"/>
        </w:rPr>
        <w:t xml:space="preserve">            </w:t>
      </w:r>
      <w:r w:rsidRPr="00682FF6">
        <w:rPr>
          <w:rFonts w:ascii="Times New Roman" w:hAnsi="Times New Roman" w:cs="Times New Roman"/>
        </w:rPr>
        <w:t>12:30PM – 2:00PM</w:t>
      </w:r>
    </w:p>
    <w:p w14:paraId="3F696031" w14:textId="77777777" w:rsidR="00FA06D2" w:rsidRPr="00682FF6" w:rsidRDefault="00FA06D2" w:rsidP="00FA06D2">
      <w:pPr>
        <w:rPr>
          <w:rFonts w:ascii="Times New Roman" w:hAnsi="Times New Roman" w:cs="Times New Roman"/>
        </w:rPr>
      </w:pPr>
      <w:r w:rsidRPr="00682FF6">
        <w:rPr>
          <w:rFonts w:ascii="Times New Roman" w:hAnsi="Times New Roman" w:cs="Times New Roman"/>
        </w:rPr>
        <w:t>CarmenZoom</w:t>
      </w:r>
    </w:p>
    <w:p w14:paraId="489C147D" w14:textId="62E258E1" w:rsidR="00FA06D2" w:rsidRPr="00682FF6" w:rsidRDefault="00FA06D2" w:rsidP="00FA06D2">
      <w:pPr>
        <w:rPr>
          <w:rFonts w:ascii="Times New Roman" w:hAnsi="Times New Roman" w:cs="Times New Roman"/>
        </w:rPr>
      </w:pPr>
      <w:r w:rsidRPr="00682FF6">
        <w:rPr>
          <w:rFonts w:ascii="Times New Roman" w:hAnsi="Times New Roman" w:cs="Times New Roman"/>
          <w:b/>
          <w:bCs/>
        </w:rPr>
        <w:t>Attendees:</w:t>
      </w:r>
      <w:r>
        <w:rPr>
          <w:rFonts w:ascii="Times New Roman" w:hAnsi="Times New Roman" w:cs="Times New Roman"/>
        </w:rPr>
        <w:t xml:space="preserve"> </w:t>
      </w:r>
      <w:r w:rsidRPr="00682FF6">
        <w:rPr>
          <w:rFonts w:ascii="Times New Roman" w:hAnsi="Times New Roman" w:cs="Times New Roman"/>
        </w:rPr>
        <w:t>Bitters, Martinez, Mick, Neff, Staley, Troyan</w:t>
      </w:r>
    </w:p>
    <w:p w14:paraId="26CACD56" w14:textId="77777777" w:rsidR="00FA06D2" w:rsidRPr="005229E6" w:rsidRDefault="00FA06D2" w:rsidP="00FA06D2">
      <w:pPr>
        <w:rPr>
          <w:rFonts w:ascii="Times New Roman" w:hAnsi="Times New Roman" w:cs="Times New Roman"/>
          <w:b/>
          <w:bCs/>
        </w:rPr>
      </w:pPr>
      <w:r w:rsidRPr="005229E6">
        <w:rPr>
          <w:rFonts w:ascii="Times New Roman" w:hAnsi="Times New Roman" w:cs="Times New Roman"/>
          <w:b/>
          <w:bCs/>
        </w:rPr>
        <w:t>Agenda</w:t>
      </w:r>
    </w:p>
    <w:p w14:paraId="75FF7FDC"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Approval of the 09-30-2025 minutes</w:t>
      </w:r>
    </w:p>
    <w:p w14:paraId="35A9D187" w14:textId="5D7FF6D1" w:rsidR="005229E6" w:rsidRP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rPr>
        <w:t xml:space="preserve">Francis, Martinez; unanimously approved. </w:t>
      </w:r>
    </w:p>
    <w:p w14:paraId="65D917C0"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Dance 7406 - existing course requesting 100% DL (return)</w:t>
      </w:r>
    </w:p>
    <w:p w14:paraId="78570BB6" w14:textId="0AC1C976" w:rsidR="005229E6" w:rsidRDefault="005229E6" w:rsidP="005229E6">
      <w:pPr>
        <w:pStyle w:val="ListParagraph"/>
        <w:numPr>
          <w:ilvl w:val="1"/>
          <w:numId w:val="3"/>
        </w:numPr>
        <w:rPr>
          <w:rFonts w:ascii="Times New Roman" w:hAnsi="Times New Roman" w:cs="Times New Roman"/>
        </w:rPr>
      </w:pPr>
      <w:r w:rsidRPr="005229E6">
        <w:rPr>
          <w:rFonts w:ascii="Times New Roman" w:hAnsi="Times New Roman" w:cs="Times New Roman"/>
        </w:rPr>
        <w:t>The Subcommittee remains unclear about the instructor’s presence during the student reading small groups. Since these hour-long meetings are considered class time for this 4-credit course, and the course otherwise meets for only three hours per week, instructor participation during the reading groups is essential to ensure there is sufficient Regular and Substantive Interactio</w:t>
      </w:r>
      <w:r>
        <w:rPr>
          <w:rFonts w:ascii="Times New Roman" w:hAnsi="Times New Roman" w:cs="Times New Roman"/>
        </w:rPr>
        <w:t>n.</w:t>
      </w:r>
    </w:p>
    <w:p w14:paraId="708C4009" w14:textId="5BF336B8" w:rsidR="005229E6" w:rsidRP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rPr>
        <w:t xml:space="preserve">Declined to vote. </w:t>
      </w:r>
    </w:p>
    <w:p w14:paraId="54711244"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WGSS 3660 –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w:t>
      </w:r>
    </w:p>
    <w:p w14:paraId="5D11CD42" w14:textId="7B24443F" w:rsid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With the additional Theme-related information now included in the grading chart</w:t>
      </w:r>
      <w:r w:rsidR="00CF1335">
        <w:rPr>
          <w:rFonts w:ascii="Times New Roman" w:hAnsi="Times New Roman" w:cs="Times New Roman"/>
        </w:rPr>
        <w:t xml:space="preserve"> (pp. 5-12)</w:t>
      </w:r>
      <w:r>
        <w:rPr>
          <w:rFonts w:ascii="Times New Roman" w:hAnsi="Times New Roman" w:cs="Times New Roman"/>
        </w:rPr>
        <w:t xml:space="preserve">, the Subcommittee recommends separating the grade breakdown from the assignment descriptions </w:t>
      </w:r>
      <w:r w:rsidR="00AB5850">
        <w:rPr>
          <w:rFonts w:ascii="Times New Roman" w:hAnsi="Times New Roman" w:cs="Times New Roman"/>
        </w:rPr>
        <w:t>to</w:t>
      </w:r>
      <w:r>
        <w:rPr>
          <w:rFonts w:ascii="Times New Roman" w:hAnsi="Times New Roman" w:cs="Times New Roman"/>
        </w:rPr>
        <w:t xml:space="preserve"> improve the readability of the syllabus.  </w:t>
      </w:r>
    </w:p>
    <w:p w14:paraId="38ACFC5D" w14:textId="101915FC" w:rsidR="005229E6" w:rsidRDefault="005229E6" w:rsidP="005229E6">
      <w:pPr>
        <w:pStyle w:val="ListParagraph"/>
        <w:numPr>
          <w:ilvl w:val="1"/>
          <w:numId w:val="3"/>
        </w:numPr>
        <w:rPr>
          <w:rFonts w:ascii="Times New Roman" w:hAnsi="Times New Roman" w:cs="Times New Roman"/>
        </w:rPr>
      </w:pPr>
      <w:r>
        <w:rPr>
          <w:rFonts w:ascii="Times New Roman" w:hAnsi="Times New Roman" w:cs="Times New Roman"/>
          <w:i/>
          <w:iCs/>
        </w:rPr>
        <w:t>Recommendation</w:t>
      </w:r>
      <w:r w:rsidRPr="005229E6">
        <w:rPr>
          <w:rFonts w:ascii="Times New Roman" w:hAnsi="Times New Roman" w:cs="Times New Roman"/>
        </w:rPr>
        <w:t>:</w:t>
      </w:r>
      <w:r>
        <w:rPr>
          <w:rFonts w:ascii="Times New Roman" w:hAnsi="Times New Roman" w:cs="Times New Roman"/>
        </w:rPr>
        <w:t xml:space="preserve"> The Subcommittee recommends that the final project and reflection be added to the course calendar. </w:t>
      </w:r>
    </w:p>
    <w:p w14:paraId="007FF9B3" w14:textId="5CDFAD64" w:rsidR="00AB5850" w:rsidRPr="005229E6" w:rsidRDefault="00AB5850" w:rsidP="005229E6">
      <w:pPr>
        <w:pStyle w:val="ListParagraph"/>
        <w:numPr>
          <w:ilvl w:val="1"/>
          <w:numId w:val="3"/>
        </w:numPr>
        <w:rPr>
          <w:rFonts w:ascii="Times New Roman" w:hAnsi="Times New Roman" w:cs="Times New Roman"/>
        </w:rPr>
      </w:pPr>
      <w:r>
        <w:rPr>
          <w:rFonts w:ascii="Times New Roman" w:hAnsi="Times New Roman" w:cs="Times New Roman"/>
        </w:rPr>
        <w:t xml:space="preserve">Martinez, Troyan; unanimously approved with </w:t>
      </w:r>
      <w:r>
        <w:rPr>
          <w:rFonts w:ascii="Times New Roman" w:hAnsi="Times New Roman" w:cs="Times New Roman"/>
          <w:i/>
          <w:iCs/>
        </w:rPr>
        <w:t>two recommendations</w:t>
      </w:r>
      <w:r>
        <w:rPr>
          <w:rFonts w:ascii="Times New Roman" w:hAnsi="Times New Roman" w:cs="Times New Roman"/>
        </w:rPr>
        <w:t xml:space="preserve">. </w:t>
      </w:r>
    </w:p>
    <w:p w14:paraId="10D69BAA"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Near Eastern Languages and Cultures 3535 – new course requesting GEN Theme: Lived Environments, 4 CH w/ HIP: Research and Creative Inquiry</w:t>
      </w:r>
    </w:p>
    <w:p w14:paraId="3B22EA10" w14:textId="6D6FA3FA" w:rsidR="00AB5850" w:rsidRDefault="00AB5850" w:rsidP="00AB5850">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xml:space="preserve">: The Subcommittee requests that the department seek concurrence from the Department of Economics.  </w:t>
      </w:r>
    </w:p>
    <w:p w14:paraId="055FFB16" w14:textId="3E768572" w:rsidR="00AB5850" w:rsidRDefault="00AB5850" w:rsidP="00AB5850">
      <w:pPr>
        <w:pStyle w:val="ListParagraph"/>
        <w:numPr>
          <w:ilvl w:val="1"/>
          <w:numId w:val="3"/>
        </w:numPr>
        <w:rPr>
          <w:rFonts w:ascii="Times New Roman" w:hAnsi="Times New Roman" w:cs="Times New Roman"/>
        </w:rPr>
      </w:pPr>
      <w:r>
        <w:rPr>
          <w:rFonts w:ascii="Times New Roman" w:hAnsi="Times New Roman" w:cs="Times New Roman"/>
          <w:b/>
          <w:bCs/>
        </w:rPr>
        <w:t>Contingency</w:t>
      </w:r>
      <w:r>
        <w:rPr>
          <w:rFonts w:ascii="Times New Roman" w:hAnsi="Times New Roman" w:cs="Times New Roman"/>
        </w:rPr>
        <w:t>: The Subcommittee requests clarification regarding contact hours, particular</w:t>
      </w:r>
      <w:r w:rsidR="004D1FD0">
        <w:rPr>
          <w:rFonts w:ascii="Times New Roman" w:hAnsi="Times New Roman" w:cs="Times New Roman"/>
        </w:rPr>
        <w:t>ly</w:t>
      </w:r>
      <w:r>
        <w:rPr>
          <w:rFonts w:ascii="Times New Roman" w:hAnsi="Times New Roman" w:cs="Times New Roman"/>
        </w:rPr>
        <w:t xml:space="preserve"> since the course is listed as including a laboratory component. It is not entirely clear whether a lab designation is appropriate for the type of work described. The syllabus indicates that students will complete </w:t>
      </w:r>
      <w:r>
        <w:rPr>
          <w:rFonts w:ascii="Times New Roman" w:hAnsi="Times New Roman" w:cs="Times New Roman"/>
        </w:rPr>
        <w:lastRenderedPageBreak/>
        <w:t xml:space="preserve">one credit </w:t>
      </w:r>
      <w:r w:rsidR="0000676F">
        <w:rPr>
          <w:rFonts w:ascii="Times New Roman" w:hAnsi="Times New Roman" w:cs="Times New Roman"/>
        </w:rPr>
        <w:t xml:space="preserve">hour worth of lab per week, which typically equates to two hours of in-class lab work if there is substantial work required outside of the lab, or three hours if most work occurs in the lab itself. However, the syllabus does not specify the actual duration of the lab sessions, making it difficult to assess whether the contact time aligns with the expectations for a lab course. </w:t>
      </w:r>
    </w:p>
    <w:p w14:paraId="7AEA4366" w14:textId="49E2DC12" w:rsidR="0000676F" w:rsidRPr="005229E6" w:rsidRDefault="0000676F" w:rsidP="00AB5850">
      <w:pPr>
        <w:pStyle w:val="ListParagraph"/>
        <w:numPr>
          <w:ilvl w:val="1"/>
          <w:numId w:val="3"/>
        </w:numPr>
        <w:rPr>
          <w:rFonts w:ascii="Times New Roman" w:hAnsi="Times New Roman" w:cs="Times New Roman"/>
        </w:rPr>
      </w:pPr>
      <w:r>
        <w:rPr>
          <w:rFonts w:ascii="Times New Roman" w:hAnsi="Times New Roman" w:cs="Times New Roman"/>
        </w:rPr>
        <w:t xml:space="preserve">Troyan, Martinez; unanimously approved with </w:t>
      </w:r>
      <w:r>
        <w:rPr>
          <w:rFonts w:ascii="Times New Roman" w:hAnsi="Times New Roman" w:cs="Times New Roman"/>
          <w:b/>
          <w:bCs/>
        </w:rPr>
        <w:t>two contingencies</w:t>
      </w:r>
      <w:r>
        <w:rPr>
          <w:rFonts w:ascii="Times New Roman" w:hAnsi="Times New Roman" w:cs="Times New Roman"/>
        </w:rPr>
        <w:t xml:space="preserve">. </w:t>
      </w:r>
    </w:p>
    <w:p w14:paraId="141E7DE3" w14:textId="77777777" w:rsidR="005229E6" w:rsidRDefault="005229E6" w:rsidP="005229E6">
      <w:pPr>
        <w:pStyle w:val="ListParagraph"/>
        <w:numPr>
          <w:ilvl w:val="0"/>
          <w:numId w:val="3"/>
        </w:numPr>
        <w:rPr>
          <w:rFonts w:ascii="Times New Roman" w:hAnsi="Times New Roman" w:cs="Times New Roman"/>
        </w:rPr>
      </w:pPr>
      <w:r w:rsidRPr="005229E6">
        <w:rPr>
          <w:rFonts w:ascii="Times New Roman" w:hAnsi="Times New Roman" w:cs="Times New Roman"/>
        </w:rPr>
        <w:t>AAAS/Religious Studies 4343 – new course requesting GEN Theme: Traditions, Cultures, and Transformations</w:t>
      </w:r>
    </w:p>
    <w:p w14:paraId="24626F12" w14:textId="3550A1D4" w:rsidR="00220F86" w:rsidRDefault="00220F86" w:rsidP="00220F86">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The </w:t>
      </w:r>
      <w:r w:rsidRPr="00220F86">
        <w:rPr>
          <w:rFonts w:ascii="Times New Roman" w:hAnsi="Times New Roman" w:cs="Times New Roman"/>
        </w:rPr>
        <w:t xml:space="preserve">Subcommittee recommends separating the grade </w:t>
      </w:r>
      <w:r>
        <w:rPr>
          <w:rFonts w:ascii="Times New Roman" w:hAnsi="Times New Roman" w:cs="Times New Roman"/>
        </w:rPr>
        <w:t>weights</w:t>
      </w:r>
      <w:r w:rsidRPr="00220F86">
        <w:rPr>
          <w:rFonts w:ascii="Times New Roman" w:hAnsi="Times New Roman" w:cs="Times New Roman"/>
        </w:rPr>
        <w:t xml:space="preserve"> from the assignment descriptions to improve the readability of the syllabus</w:t>
      </w:r>
      <w:r w:rsidR="00840692">
        <w:rPr>
          <w:rFonts w:ascii="Times New Roman" w:hAnsi="Times New Roman" w:cs="Times New Roman"/>
        </w:rPr>
        <w:t xml:space="preserve"> (pp. 1-2).</w:t>
      </w:r>
    </w:p>
    <w:p w14:paraId="05045F66" w14:textId="59603AD2" w:rsidR="00220F86" w:rsidRPr="005229E6" w:rsidRDefault="00220F86" w:rsidP="00220F86">
      <w:pPr>
        <w:pStyle w:val="ListParagraph"/>
        <w:numPr>
          <w:ilvl w:val="1"/>
          <w:numId w:val="3"/>
        </w:numPr>
        <w:rPr>
          <w:rFonts w:ascii="Times New Roman" w:hAnsi="Times New Roman" w:cs="Times New Roman"/>
        </w:rPr>
      </w:pPr>
      <w:r>
        <w:rPr>
          <w:rFonts w:ascii="Times New Roman" w:hAnsi="Times New Roman" w:cs="Times New Roman"/>
        </w:rPr>
        <w:t xml:space="preserve">Troyan, Martinez; unanimously approved with </w:t>
      </w:r>
      <w:r>
        <w:rPr>
          <w:rFonts w:ascii="Times New Roman" w:hAnsi="Times New Roman" w:cs="Times New Roman"/>
          <w:i/>
          <w:iCs/>
        </w:rPr>
        <w:t>one recommendation</w:t>
      </w:r>
      <w:r>
        <w:rPr>
          <w:rFonts w:ascii="Times New Roman" w:hAnsi="Times New Roman" w:cs="Times New Roman"/>
        </w:rPr>
        <w:t xml:space="preserve">. </w:t>
      </w:r>
    </w:p>
    <w:p w14:paraId="7297DA85" w14:textId="77777777" w:rsidR="00802A34" w:rsidRDefault="00802A34" w:rsidP="00802A34">
      <w:pPr>
        <w:pStyle w:val="ListParagraph"/>
        <w:numPr>
          <w:ilvl w:val="0"/>
          <w:numId w:val="3"/>
        </w:numPr>
        <w:rPr>
          <w:rFonts w:ascii="Times New Roman" w:hAnsi="Times New Roman" w:cs="Times New Roman"/>
        </w:rPr>
      </w:pPr>
      <w:r w:rsidRPr="005229E6">
        <w:rPr>
          <w:rFonts w:ascii="Times New Roman" w:hAnsi="Times New Roman" w:cs="Times New Roman"/>
        </w:rPr>
        <w:t>Classics 3191 – new course (return)</w:t>
      </w:r>
    </w:p>
    <w:p w14:paraId="46A7162E" w14:textId="77777777" w:rsidR="00802A34" w:rsidRDefault="00802A34" w:rsidP="00802A34">
      <w:pPr>
        <w:pStyle w:val="ListParagraph"/>
        <w:numPr>
          <w:ilvl w:val="1"/>
          <w:numId w:val="3"/>
        </w:numPr>
        <w:rPr>
          <w:rFonts w:ascii="Times New Roman" w:hAnsi="Times New Roman" w:cs="Times New Roman"/>
        </w:rPr>
      </w:pPr>
      <w:r w:rsidRPr="002B6414">
        <w:rPr>
          <w:rFonts w:ascii="Times New Roman" w:hAnsi="Times New Roman" w:cs="Times New Roman"/>
        </w:rPr>
        <w:t>Comment</w:t>
      </w:r>
      <w:r>
        <w:rPr>
          <w:rFonts w:ascii="Times New Roman" w:hAnsi="Times New Roman" w:cs="Times New Roman"/>
          <w:bCs/>
        </w:rPr>
        <w:t>: The Subcommittee requests that the credit hours be updated in curriculum.osu.edu to reflect the reconfiguration as a traditional 3-credit course</w:t>
      </w:r>
      <w:r w:rsidRPr="00220F86">
        <w:rPr>
          <w:rFonts w:ascii="Times New Roman" w:hAnsi="Times New Roman" w:cs="Times New Roman"/>
        </w:rPr>
        <w:t>.</w:t>
      </w:r>
      <w:r>
        <w:rPr>
          <w:rFonts w:ascii="Times New Roman" w:hAnsi="Times New Roman" w:cs="Times New Roman"/>
        </w:rPr>
        <w:t xml:space="preserve"> Additionally, i</w:t>
      </w:r>
      <w:r w:rsidRPr="002B6414">
        <w:rPr>
          <w:rFonts w:ascii="Times New Roman" w:hAnsi="Times New Roman" w:cs="Times New Roman"/>
        </w:rPr>
        <w:t>f the course is no longer graded on a Satisfactory/Unsatisfactory basis, the Subcommittee requests that the change be reflected in curriculum.osu.edu.</w:t>
      </w:r>
    </w:p>
    <w:p w14:paraId="130AB1EA" w14:textId="77777777" w:rsidR="00802A34" w:rsidRDefault="00802A34" w:rsidP="00802A34">
      <w:pPr>
        <w:pStyle w:val="ListParagraph"/>
        <w:numPr>
          <w:ilvl w:val="1"/>
          <w:numId w:val="3"/>
        </w:numPr>
        <w:rPr>
          <w:rFonts w:ascii="Times New Roman" w:hAnsi="Times New Roman" w:cs="Times New Roman"/>
        </w:rPr>
      </w:pPr>
      <w:r>
        <w:rPr>
          <w:rFonts w:ascii="Times New Roman" w:hAnsi="Times New Roman" w:cs="Times New Roman"/>
          <w:i/>
          <w:iCs/>
        </w:rPr>
        <w:t>Recommendation</w:t>
      </w:r>
      <w:r>
        <w:rPr>
          <w:rFonts w:ascii="Times New Roman" w:hAnsi="Times New Roman" w:cs="Times New Roman"/>
        </w:rPr>
        <w:t xml:space="preserve">: </w:t>
      </w:r>
      <w:r w:rsidRPr="001D7D7E">
        <w:rPr>
          <w:rFonts w:ascii="Times New Roman" w:hAnsi="Times New Roman" w:cs="Times New Roman"/>
        </w:rPr>
        <w:t xml:space="preserve">If </w:t>
      </w:r>
      <w:r>
        <w:rPr>
          <w:rFonts w:ascii="Times New Roman" w:hAnsi="Times New Roman" w:cs="Times New Roman"/>
        </w:rPr>
        <w:t>the course</w:t>
      </w:r>
      <w:r w:rsidRPr="001D7D7E">
        <w:rPr>
          <w:rFonts w:ascii="Times New Roman" w:hAnsi="Times New Roman" w:cs="Times New Roman"/>
        </w:rPr>
        <w:t xml:space="preserve"> is no longer</w:t>
      </w:r>
      <w:r>
        <w:rPr>
          <w:rFonts w:ascii="Times New Roman" w:hAnsi="Times New Roman" w:cs="Times New Roman"/>
        </w:rPr>
        <w:t xml:space="preserve"> graded on a</w:t>
      </w:r>
      <w:r w:rsidRPr="001D7D7E">
        <w:rPr>
          <w:rFonts w:ascii="Times New Roman" w:hAnsi="Times New Roman" w:cs="Times New Roman"/>
        </w:rPr>
        <w:t xml:space="preserve"> S</w:t>
      </w:r>
      <w:r>
        <w:rPr>
          <w:rFonts w:ascii="Times New Roman" w:hAnsi="Times New Roman" w:cs="Times New Roman"/>
        </w:rPr>
        <w:t>atisfactory</w:t>
      </w:r>
      <w:r w:rsidRPr="001D7D7E">
        <w:rPr>
          <w:rFonts w:ascii="Times New Roman" w:hAnsi="Times New Roman" w:cs="Times New Roman"/>
        </w:rPr>
        <w:t>/U</w:t>
      </w:r>
      <w:r>
        <w:rPr>
          <w:rFonts w:ascii="Times New Roman" w:hAnsi="Times New Roman" w:cs="Times New Roman"/>
        </w:rPr>
        <w:t>nsatisfactory basis,</w:t>
      </w:r>
      <w:r w:rsidRPr="001D7D7E">
        <w:rPr>
          <w:rFonts w:ascii="Times New Roman" w:hAnsi="Times New Roman" w:cs="Times New Roman"/>
        </w:rPr>
        <w:t xml:space="preserve"> </w:t>
      </w:r>
      <w:r>
        <w:rPr>
          <w:rFonts w:ascii="Times New Roman" w:hAnsi="Times New Roman" w:cs="Times New Roman"/>
        </w:rPr>
        <w:t>the Subcommittee recommends that a</w:t>
      </w:r>
      <w:r w:rsidRPr="001D7D7E">
        <w:rPr>
          <w:rFonts w:ascii="Times New Roman" w:hAnsi="Times New Roman" w:cs="Times New Roman"/>
        </w:rPr>
        <w:t xml:space="preserve"> grading scale be added to the </w:t>
      </w:r>
      <w:r>
        <w:rPr>
          <w:rFonts w:ascii="Times New Roman" w:hAnsi="Times New Roman" w:cs="Times New Roman"/>
        </w:rPr>
        <w:t>syllabus.</w:t>
      </w:r>
    </w:p>
    <w:p w14:paraId="1C581143" w14:textId="071C29A4" w:rsidR="00802A34" w:rsidRPr="00220F86" w:rsidRDefault="00802A34" w:rsidP="00802A34">
      <w:pPr>
        <w:pStyle w:val="ListParagraph"/>
        <w:numPr>
          <w:ilvl w:val="1"/>
          <w:numId w:val="3"/>
        </w:numPr>
        <w:rPr>
          <w:rFonts w:ascii="Times New Roman" w:hAnsi="Times New Roman" w:cs="Times New Roman"/>
        </w:rPr>
      </w:pPr>
      <w:r>
        <w:rPr>
          <w:rFonts w:ascii="Times New Roman" w:hAnsi="Times New Roman" w:cs="Times New Roman"/>
        </w:rPr>
        <w:t xml:space="preserve">Martinez, Troyan; unanimously approved with one comment and </w:t>
      </w:r>
      <w:r>
        <w:rPr>
          <w:rFonts w:ascii="Times New Roman" w:hAnsi="Times New Roman" w:cs="Times New Roman"/>
          <w:i/>
          <w:iCs/>
        </w:rPr>
        <w:t>one</w:t>
      </w:r>
      <w:r>
        <w:rPr>
          <w:rFonts w:ascii="Times New Roman" w:hAnsi="Times New Roman" w:cs="Times New Roman"/>
        </w:rPr>
        <w:t xml:space="preserve"> </w:t>
      </w:r>
      <w:r>
        <w:rPr>
          <w:rFonts w:ascii="Times New Roman" w:hAnsi="Times New Roman" w:cs="Times New Roman"/>
          <w:i/>
          <w:iCs/>
        </w:rPr>
        <w:t>recommendation</w:t>
      </w:r>
      <w:r>
        <w:rPr>
          <w:rFonts w:ascii="Times New Roman" w:hAnsi="Times New Roman" w:cs="Times New Roman"/>
        </w:rPr>
        <w:t xml:space="preserve">. </w:t>
      </w:r>
      <w:r>
        <w:rPr>
          <w:rFonts w:ascii="Times New Roman" w:hAnsi="Times New Roman" w:cs="Times New Roman"/>
        </w:rPr>
        <w:t xml:space="preserve"> [</w:t>
      </w:r>
      <w:r w:rsidRPr="00802A34">
        <w:rPr>
          <w:rFonts w:ascii="Times New Roman" w:hAnsi="Times New Roman" w:cs="Times New Roman"/>
          <w:b/>
          <w:bCs/>
        </w:rPr>
        <w:t>Post-meeting note</w:t>
      </w:r>
      <w:r>
        <w:rPr>
          <w:rFonts w:ascii="Times New Roman" w:hAnsi="Times New Roman" w:cs="Times New Roman"/>
        </w:rPr>
        <w:t>: this course was reconsidered at the next meeting of the subcommittee and this vote rescinded.]</w:t>
      </w:r>
    </w:p>
    <w:p w14:paraId="4ABA0BBB" w14:textId="404CA8F6" w:rsidR="00DE1ACD" w:rsidRPr="002C127C" w:rsidRDefault="00DE1ACD" w:rsidP="002C127C">
      <w:pPr>
        <w:rPr>
          <w:rFonts w:ascii="Times New Roman" w:hAnsi="Times New Roman" w:cs="Times New Roman"/>
        </w:rPr>
      </w:pPr>
    </w:p>
    <w:sectPr w:rsidR="00DE1ACD" w:rsidRPr="002C1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A076F"/>
    <w:multiLevelType w:val="hybridMultilevel"/>
    <w:tmpl w:val="D6BC9F1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DB1C15"/>
    <w:multiLevelType w:val="hybridMultilevel"/>
    <w:tmpl w:val="1324D488"/>
    <w:lvl w:ilvl="0" w:tplc="F58E0E30">
      <w:start w:val="1"/>
      <w:numFmt w:val="bullet"/>
      <w:lvlText w:val=""/>
      <w:lvlJc w:val="left"/>
      <w:pPr>
        <w:ind w:left="1020" w:hanging="360"/>
      </w:pPr>
      <w:rPr>
        <w:rFonts w:ascii="Symbol" w:hAnsi="Symbol"/>
      </w:rPr>
    </w:lvl>
    <w:lvl w:ilvl="1" w:tplc="8BF0F5B8">
      <w:start w:val="1"/>
      <w:numFmt w:val="bullet"/>
      <w:lvlText w:val=""/>
      <w:lvlJc w:val="left"/>
      <w:pPr>
        <w:ind w:left="1020" w:hanging="360"/>
      </w:pPr>
      <w:rPr>
        <w:rFonts w:ascii="Symbol" w:hAnsi="Symbol"/>
      </w:rPr>
    </w:lvl>
    <w:lvl w:ilvl="2" w:tplc="26200BE4">
      <w:start w:val="1"/>
      <w:numFmt w:val="bullet"/>
      <w:lvlText w:val=""/>
      <w:lvlJc w:val="left"/>
      <w:pPr>
        <w:ind w:left="1020" w:hanging="360"/>
      </w:pPr>
      <w:rPr>
        <w:rFonts w:ascii="Symbol" w:hAnsi="Symbol"/>
      </w:rPr>
    </w:lvl>
    <w:lvl w:ilvl="3" w:tplc="726AC084">
      <w:start w:val="1"/>
      <w:numFmt w:val="bullet"/>
      <w:lvlText w:val=""/>
      <w:lvlJc w:val="left"/>
      <w:pPr>
        <w:ind w:left="1020" w:hanging="360"/>
      </w:pPr>
      <w:rPr>
        <w:rFonts w:ascii="Symbol" w:hAnsi="Symbol"/>
      </w:rPr>
    </w:lvl>
    <w:lvl w:ilvl="4" w:tplc="3BE4E2BC">
      <w:start w:val="1"/>
      <w:numFmt w:val="bullet"/>
      <w:lvlText w:val=""/>
      <w:lvlJc w:val="left"/>
      <w:pPr>
        <w:ind w:left="1020" w:hanging="360"/>
      </w:pPr>
      <w:rPr>
        <w:rFonts w:ascii="Symbol" w:hAnsi="Symbol"/>
      </w:rPr>
    </w:lvl>
    <w:lvl w:ilvl="5" w:tplc="EC4252CC">
      <w:start w:val="1"/>
      <w:numFmt w:val="bullet"/>
      <w:lvlText w:val=""/>
      <w:lvlJc w:val="left"/>
      <w:pPr>
        <w:ind w:left="1020" w:hanging="360"/>
      </w:pPr>
      <w:rPr>
        <w:rFonts w:ascii="Symbol" w:hAnsi="Symbol"/>
      </w:rPr>
    </w:lvl>
    <w:lvl w:ilvl="6" w:tplc="C2AE21F2">
      <w:start w:val="1"/>
      <w:numFmt w:val="bullet"/>
      <w:lvlText w:val=""/>
      <w:lvlJc w:val="left"/>
      <w:pPr>
        <w:ind w:left="1020" w:hanging="360"/>
      </w:pPr>
      <w:rPr>
        <w:rFonts w:ascii="Symbol" w:hAnsi="Symbol"/>
      </w:rPr>
    </w:lvl>
    <w:lvl w:ilvl="7" w:tplc="96642764">
      <w:start w:val="1"/>
      <w:numFmt w:val="bullet"/>
      <w:lvlText w:val=""/>
      <w:lvlJc w:val="left"/>
      <w:pPr>
        <w:ind w:left="1020" w:hanging="360"/>
      </w:pPr>
      <w:rPr>
        <w:rFonts w:ascii="Symbol" w:hAnsi="Symbol"/>
      </w:rPr>
    </w:lvl>
    <w:lvl w:ilvl="8" w:tplc="B1023976">
      <w:start w:val="1"/>
      <w:numFmt w:val="bullet"/>
      <w:lvlText w:val=""/>
      <w:lvlJc w:val="left"/>
      <w:pPr>
        <w:ind w:left="1020" w:hanging="360"/>
      </w:pPr>
      <w:rPr>
        <w:rFonts w:ascii="Symbol" w:hAnsi="Symbol"/>
      </w:rPr>
    </w:lvl>
  </w:abstractNum>
  <w:abstractNum w:abstractNumId="2" w15:restartNumberingAfterBreak="0">
    <w:nsid w:val="5C8F2BD7"/>
    <w:multiLevelType w:val="multilevel"/>
    <w:tmpl w:val="0840C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0F3EB6"/>
    <w:multiLevelType w:val="multilevel"/>
    <w:tmpl w:val="FF2CB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744931">
    <w:abstractNumId w:val="3"/>
  </w:num>
  <w:num w:numId="2" w16cid:durableId="1404526207">
    <w:abstractNumId w:val="2"/>
  </w:num>
  <w:num w:numId="3" w16cid:durableId="1124153071">
    <w:abstractNumId w:val="0"/>
  </w:num>
  <w:num w:numId="4" w16cid:durableId="1959951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D2"/>
    <w:rsid w:val="0000676F"/>
    <w:rsid w:val="00053718"/>
    <w:rsid w:val="00155EAE"/>
    <w:rsid w:val="001D7D7E"/>
    <w:rsid w:val="00220F86"/>
    <w:rsid w:val="002B6414"/>
    <w:rsid w:val="002C127C"/>
    <w:rsid w:val="00320796"/>
    <w:rsid w:val="003F7FD7"/>
    <w:rsid w:val="004D1FD0"/>
    <w:rsid w:val="005229E6"/>
    <w:rsid w:val="005B3EF6"/>
    <w:rsid w:val="006F0983"/>
    <w:rsid w:val="007E0487"/>
    <w:rsid w:val="00802A34"/>
    <w:rsid w:val="00840692"/>
    <w:rsid w:val="00897F5C"/>
    <w:rsid w:val="008F3B78"/>
    <w:rsid w:val="00935BC6"/>
    <w:rsid w:val="00A1369D"/>
    <w:rsid w:val="00A60413"/>
    <w:rsid w:val="00AB5850"/>
    <w:rsid w:val="00BB11D3"/>
    <w:rsid w:val="00BE3197"/>
    <w:rsid w:val="00C94D6F"/>
    <w:rsid w:val="00CE2AAB"/>
    <w:rsid w:val="00CF1335"/>
    <w:rsid w:val="00DA4E23"/>
    <w:rsid w:val="00DE1ACD"/>
    <w:rsid w:val="00E9651C"/>
    <w:rsid w:val="00FA06D2"/>
    <w:rsid w:val="00FB1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4A3D"/>
  <w15:chartTrackingRefBased/>
  <w15:docId w15:val="{23F1492F-8023-404C-82CC-4FA55B5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6D2"/>
  </w:style>
  <w:style w:type="paragraph" w:styleId="Heading1">
    <w:name w:val="heading 1"/>
    <w:basedOn w:val="Normal"/>
    <w:next w:val="Normal"/>
    <w:link w:val="Heading1Char"/>
    <w:uiPriority w:val="9"/>
    <w:qFormat/>
    <w:rsid w:val="00FA0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6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6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6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6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6D2"/>
    <w:rPr>
      <w:rFonts w:eastAsiaTheme="majorEastAsia" w:cstheme="majorBidi"/>
      <w:color w:val="272727" w:themeColor="text1" w:themeTint="D8"/>
    </w:rPr>
  </w:style>
  <w:style w:type="paragraph" w:styleId="Title">
    <w:name w:val="Title"/>
    <w:basedOn w:val="Normal"/>
    <w:next w:val="Normal"/>
    <w:link w:val="TitleChar"/>
    <w:uiPriority w:val="10"/>
    <w:qFormat/>
    <w:rsid w:val="00FA0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6D2"/>
    <w:pPr>
      <w:spacing w:before="160"/>
      <w:jc w:val="center"/>
    </w:pPr>
    <w:rPr>
      <w:i/>
      <w:iCs/>
      <w:color w:val="404040" w:themeColor="text1" w:themeTint="BF"/>
    </w:rPr>
  </w:style>
  <w:style w:type="character" w:customStyle="1" w:styleId="QuoteChar">
    <w:name w:val="Quote Char"/>
    <w:basedOn w:val="DefaultParagraphFont"/>
    <w:link w:val="Quote"/>
    <w:uiPriority w:val="29"/>
    <w:rsid w:val="00FA06D2"/>
    <w:rPr>
      <w:i/>
      <w:iCs/>
      <w:color w:val="404040" w:themeColor="text1" w:themeTint="BF"/>
    </w:rPr>
  </w:style>
  <w:style w:type="paragraph" w:styleId="ListParagraph">
    <w:name w:val="List Paragraph"/>
    <w:basedOn w:val="Normal"/>
    <w:uiPriority w:val="34"/>
    <w:qFormat/>
    <w:rsid w:val="00FA06D2"/>
    <w:pPr>
      <w:ind w:left="720"/>
      <w:contextualSpacing/>
    </w:pPr>
  </w:style>
  <w:style w:type="character" w:styleId="IntenseEmphasis">
    <w:name w:val="Intense Emphasis"/>
    <w:basedOn w:val="DefaultParagraphFont"/>
    <w:uiPriority w:val="21"/>
    <w:qFormat/>
    <w:rsid w:val="00FA06D2"/>
    <w:rPr>
      <w:i/>
      <w:iCs/>
      <w:color w:val="0F4761" w:themeColor="accent1" w:themeShade="BF"/>
    </w:rPr>
  </w:style>
  <w:style w:type="paragraph" w:styleId="IntenseQuote">
    <w:name w:val="Intense Quote"/>
    <w:basedOn w:val="Normal"/>
    <w:next w:val="Normal"/>
    <w:link w:val="IntenseQuoteChar"/>
    <w:uiPriority w:val="30"/>
    <w:qFormat/>
    <w:rsid w:val="00FA0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6D2"/>
    <w:rPr>
      <w:i/>
      <w:iCs/>
      <w:color w:val="0F4761" w:themeColor="accent1" w:themeShade="BF"/>
    </w:rPr>
  </w:style>
  <w:style w:type="character" w:styleId="IntenseReference">
    <w:name w:val="Intense Reference"/>
    <w:basedOn w:val="DefaultParagraphFont"/>
    <w:uiPriority w:val="32"/>
    <w:qFormat/>
    <w:rsid w:val="00FA06D2"/>
    <w:rPr>
      <w:b/>
      <w:bCs/>
      <w:smallCaps/>
      <w:color w:val="0F4761" w:themeColor="accent1" w:themeShade="BF"/>
      <w:spacing w:val="5"/>
    </w:rPr>
  </w:style>
  <w:style w:type="character" w:styleId="CommentReference">
    <w:name w:val="annotation reference"/>
    <w:basedOn w:val="DefaultParagraphFont"/>
    <w:uiPriority w:val="99"/>
    <w:semiHidden/>
    <w:unhideWhenUsed/>
    <w:rsid w:val="00AB5850"/>
    <w:rPr>
      <w:sz w:val="16"/>
      <w:szCs w:val="16"/>
    </w:rPr>
  </w:style>
  <w:style w:type="paragraph" w:styleId="CommentText">
    <w:name w:val="annotation text"/>
    <w:basedOn w:val="Normal"/>
    <w:link w:val="CommentTextChar"/>
    <w:uiPriority w:val="99"/>
    <w:unhideWhenUsed/>
    <w:rsid w:val="00AB5850"/>
    <w:pPr>
      <w:spacing w:line="240" w:lineRule="auto"/>
    </w:pPr>
    <w:rPr>
      <w:sz w:val="20"/>
      <w:szCs w:val="20"/>
    </w:rPr>
  </w:style>
  <w:style w:type="character" w:customStyle="1" w:styleId="CommentTextChar">
    <w:name w:val="Comment Text Char"/>
    <w:basedOn w:val="DefaultParagraphFont"/>
    <w:link w:val="CommentText"/>
    <w:uiPriority w:val="99"/>
    <w:rsid w:val="00AB5850"/>
    <w:rPr>
      <w:sz w:val="20"/>
      <w:szCs w:val="20"/>
    </w:rPr>
  </w:style>
  <w:style w:type="paragraph" w:styleId="CommentSubject">
    <w:name w:val="annotation subject"/>
    <w:basedOn w:val="CommentText"/>
    <w:next w:val="CommentText"/>
    <w:link w:val="CommentSubjectChar"/>
    <w:uiPriority w:val="99"/>
    <w:semiHidden/>
    <w:unhideWhenUsed/>
    <w:rsid w:val="00AB5850"/>
    <w:rPr>
      <w:b/>
      <w:bCs/>
    </w:rPr>
  </w:style>
  <w:style w:type="character" w:customStyle="1" w:styleId="CommentSubjectChar">
    <w:name w:val="Comment Subject Char"/>
    <w:basedOn w:val="CommentTextChar"/>
    <w:link w:val="CommentSubject"/>
    <w:uiPriority w:val="99"/>
    <w:semiHidden/>
    <w:rsid w:val="00AB58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2972">
      <w:bodyDiv w:val="1"/>
      <w:marLeft w:val="0"/>
      <w:marRight w:val="0"/>
      <w:marTop w:val="0"/>
      <w:marBottom w:val="0"/>
      <w:divBdr>
        <w:top w:val="none" w:sz="0" w:space="0" w:color="auto"/>
        <w:left w:val="none" w:sz="0" w:space="0" w:color="auto"/>
        <w:bottom w:val="none" w:sz="0" w:space="0" w:color="auto"/>
        <w:right w:val="none" w:sz="0" w:space="0" w:color="auto"/>
      </w:divBdr>
    </w:div>
    <w:div w:id="18677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Vankeerbergen, Bernadette</cp:lastModifiedBy>
  <cp:revision>2</cp:revision>
  <dcterms:created xsi:type="dcterms:W3CDTF">2025-11-11T21:40:00Z</dcterms:created>
  <dcterms:modified xsi:type="dcterms:W3CDTF">2025-11-11T21:40:00Z</dcterms:modified>
</cp:coreProperties>
</file>